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03E35" w:rsidRDefault="00741D8D">
      <w:bookmarkStart w:id="0" w:name="_GoBack"/>
      <w:bookmarkEnd w:id="0"/>
      <w:r>
        <w:t>15 de abril de 2021</w:t>
      </w:r>
    </w:p>
    <w:p w14:paraId="00000002" w14:textId="77777777" w:rsidR="00603E35" w:rsidRDefault="00603E35"/>
    <w:p w14:paraId="00000003" w14:textId="77777777" w:rsidR="00603E35" w:rsidRDefault="00741D8D">
      <w:r>
        <w:t>ACTUALIZACIÓN DE COVID 19 - NOTICIAS DE VIRGINIA</w:t>
      </w:r>
    </w:p>
    <w:p w14:paraId="00000004" w14:textId="77777777" w:rsidR="00603E35" w:rsidRDefault="00603E35"/>
    <w:p w14:paraId="00000005" w14:textId="77777777" w:rsidR="00603E35" w:rsidRDefault="00741D8D">
      <w:r>
        <w:tab/>
      </w:r>
    </w:p>
    <w:p w14:paraId="00000006" w14:textId="77777777" w:rsidR="00603E35" w:rsidRDefault="00741D8D">
      <w:r>
        <w:t>Comisión de Empleo de</w:t>
      </w:r>
    </w:p>
    <w:p w14:paraId="00000007" w14:textId="77777777" w:rsidR="00603E35" w:rsidRDefault="00603E35"/>
    <w:p w14:paraId="00000008" w14:textId="77777777" w:rsidR="00603E35" w:rsidRDefault="00741D8D">
      <w:r>
        <w:t>Virginia Virginia</w:t>
      </w:r>
    </w:p>
    <w:p w14:paraId="00000009" w14:textId="77777777" w:rsidR="00603E35" w:rsidRDefault="00603E35"/>
    <w:p w14:paraId="0000000A" w14:textId="77777777" w:rsidR="00603E35" w:rsidRDefault="00741D8D">
      <w:r>
        <w:t>RICHMOND: la Comisión de Empleo de Virginia (VEC) anunció que la cantidad de reclamos iniciales presentados durante la semana de presentación más reciente fue 95% menor que en la semana comparable en 2020 cuando la pandemia los impactos en el empleo estaba</w:t>
      </w:r>
      <w:r>
        <w:t>n cerca de su punto máximo.</w:t>
      </w:r>
    </w:p>
    <w:p w14:paraId="0000000B" w14:textId="77777777" w:rsidR="00603E35" w:rsidRDefault="00741D8D">
      <w:r>
        <w:tab/>
      </w:r>
    </w:p>
    <w:p w14:paraId="0000000C" w14:textId="77777777" w:rsidR="00603E35" w:rsidRDefault="00741D8D">
      <w:r>
        <w:t>A partir del domingo, lospodrán programar sus propias citas de vacunas</w:t>
      </w:r>
    </w:p>
    <w:p w14:paraId="0000000D" w14:textId="77777777" w:rsidR="00603E35" w:rsidRDefault="00741D8D">
      <w:r>
        <w:t>residentes dedailypress.com</w:t>
      </w:r>
    </w:p>
    <w:p w14:paraId="0000000E" w14:textId="77777777" w:rsidR="00603E35" w:rsidRDefault="00603E35"/>
    <w:p w14:paraId="0000000F" w14:textId="77777777" w:rsidR="00603E35" w:rsidRDefault="00741D8D">
      <w:r>
        <w:t>VirginiaEl Departamento de Salud de Virginia seguirá utilizando el sitio web de vacunación en todo el estado, que redirigirá a</w:t>
      </w:r>
      <w:r>
        <w:t xml:space="preserve"> los pacientes a VaccineFinder para verificar la disponibilidad de citas en instalaciones cercanas.</w:t>
      </w:r>
    </w:p>
    <w:p w14:paraId="00000010" w14:textId="77777777" w:rsidR="00603E35" w:rsidRDefault="00741D8D">
      <w:r>
        <w:tab/>
      </w:r>
    </w:p>
    <w:p w14:paraId="00000011" w14:textId="77777777" w:rsidR="00603E35" w:rsidRDefault="00741D8D">
      <w:r>
        <w:t>Informe de la VHHA: Cómo afectó el COVID-19 a los hospitales en 2020</w:t>
      </w:r>
    </w:p>
    <w:p w14:paraId="00000012" w14:textId="77777777" w:rsidR="00603E35" w:rsidRDefault="00603E35"/>
    <w:p w14:paraId="00000013" w14:textId="77777777" w:rsidR="00603E35" w:rsidRDefault="00741D8D">
      <w:r>
        <w:t>8Noticias</w:t>
      </w:r>
    </w:p>
    <w:p w14:paraId="00000014" w14:textId="77777777" w:rsidR="00603E35" w:rsidRDefault="00603E35"/>
    <w:p w14:paraId="00000015" w14:textId="77777777" w:rsidR="00603E35" w:rsidRDefault="00741D8D">
      <w:r>
        <w:t>•</w:t>
      </w:r>
      <w:r>
        <w:tab/>
        <w:t>El informe también ofrece una mirada más cercana a la composición de lo</w:t>
      </w:r>
      <w:r>
        <w:t>s pacientes con COVID-19 en los hospitales de Virginia.</w:t>
      </w:r>
    </w:p>
    <w:p w14:paraId="00000016" w14:textId="77777777" w:rsidR="00603E35" w:rsidRDefault="00741D8D">
      <w:r>
        <w:t>•</w:t>
      </w:r>
      <w:r>
        <w:tab/>
        <w:t>Más de 30,000 personas fueron hospitalizadas por COVID-19 el año pasado en hospitales de Virginia entre abril y diciembre y el pico comenzó en septiembre.</w:t>
      </w:r>
      <w:r>
        <w:tab/>
        <w:t>• La</w:t>
      </w:r>
      <w:r>
        <w:tab/>
      </w:r>
    </w:p>
    <w:p w14:paraId="00000017" w14:textId="77777777" w:rsidR="00603E35" w:rsidRDefault="00741D8D">
      <w:r>
        <w:tab/>
      </w:r>
    </w:p>
    <w:p w14:paraId="00000018" w14:textId="77777777" w:rsidR="00603E35" w:rsidRDefault="00741D8D">
      <w:r>
        <w:t>Fed dice que la economía del Quinto</w:t>
      </w:r>
      <w:r>
        <w:t xml:space="preserve"> Distrito muestra un crecimiento moderado</w:t>
      </w:r>
    </w:p>
    <w:p w14:paraId="00000019" w14:textId="77777777" w:rsidR="00603E35" w:rsidRDefault="00603E35"/>
    <w:p w14:paraId="0000001A" w14:textId="77777777" w:rsidR="00603E35" w:rsidRDefault="00741D8D">
      <w:r>
        <w:t>Virginia Business</w:t>
      </w:r>
    </w:p>
    <w:p w14:paraId="0000001B" w14:textId="77777777" w:rsidR="00603E35" w:rsidRDefault="00603E35"/>
    <w:p w14:paraId="0000001C" w14:textId="77777777" w:rsidR="00603E35" w:rsidRDefault="00741D8D">
      <w:r>
        <w:t>•</w:t>
      </w:r>
      <w:r>
        <w:tab/>
        <w:t>La economía ha crecido "moderadamente" en las últimas semanas, con fuertes aumentos de la producción, aumento del empleo y aumento del gasto de los consumidores en el Quinto Distrito de la Res</w:t>
      </w:r>
      <w:r>
        <w:t>erva Federal, que incluye Virginia, Carolina del Norte y Carolina del Sur , West Virginia y Maryland, según la última edición del Libro Beige de la Fed, publicada el miércoles.</w:t>
      </w:r>
    </w:p>
    <w:p w14:paraId="0000001D" w14:textId="77777777" w:rsidR="00603E35" w:rsidRDefault="00741D8D">
      <w:r>
        <w:t>• Los</w:t>
      </w:r>
      <w:r>
        <w:tab/>
        <w:t xml:space="preserve">fabricantes informan un crecimiento y una demanda sólidos al Banco de la </w:t>
      </w:r>
      <w:r>
        <w:t>Reserva Federal de Richmond, citando desafíos de producción debido a limitaciones laborales, retrasos en los envíos y escasez de materiales.</w:t>
      </w:r>
      <w:r>
        <w:tab/>
        <w:t>•</w:t>
      </w:r>
      <w:r>
        <w:tab/>
      </w:r>
    </w:p>
    <w:p w14:paraId="0000001E" w14:textId="77777777" w:rsidR="00603E35" w:rsidRDefault="00741D8D">
      <w:r>
        <w:tab/>
      </w:r>
    </w:p>
    <w:p w14:paraId="0000001F" w14:textId="77777777" w:rsidR="00603E35" w:rsidRDefault="00741D8D">
      <w:r>
        <w:lastRenderedPageBreak/>
        <w:t>Actualización de coronavirus: Virginia informa 1.415 nuevos casos de COVID-19; 22.7% de la población completamente vacunada</w:t>
      </w:r>
    </w:p>
    <w:p w14:paraId="00000020" w14:textId="77777777" w:rsidR="00603E35" w:rsidRDefault="00603E35"/>
    <w:p w14:paraId="00000021" w14:textId="77777777" w:rsidR="00603E35" w:rsidRDefault="00741D8D">
      <w:r>
        <w:t>8Noticias</w:t>
      </w:r>
    </w:p>
    <w:p w14:paraId="00000022" w14:textId="77777777" w:rsidR="00603E35" w:rsidRDefault="00603E35"/>
    <w:p w14:paraId="00000023" w14:textId="77777777" w:rsidR="00603E35" w:rsidRDefault="00741D8D">
      <w:r>
        <w:t>•</w:t>
      </w:r>
      <w:r>
        <w:tab/>
        <w:t>El Departamento de Salud de Virginia informó 1,415 casos nuevos, que incluyen a los que dieron positivo en la prueba y</w:t>
      </w:r>
      <w:r>
        <w:t xml:space="preserve"> a las personas con exposición conocida al COVID-19.</w:t>
      </w:r>
    </w:p>
    <w:p w14:paraId="00000024" w14:textId="77777777" w:rsidR="00603E35" w:rsidRDefault="00741D8D">
      <w:r>
        <w:t>•</w:t>
      </w:r>
      <w:r>
        <w:tab/>
        <w:t>Más de tres millones de personas en el estado han recibido su primera dosis de vacuna COVID-19.</w:t>
      </w:r>
      <w:r>
        <w:tab/>
        <w:t>• Los</w:t>
      </w:r>
      <w:r>
        <w:tab/>
      </w:r>
    </w:p>
    <w:p w14:paraId="00000025" w14:textId="77777777" w:rsidR="00603E35" w:rsidRDefault="00741D8D">
      <w:r>
        <w:tab/>
      </w:r>
    </w:p>
    <w:p w14:paraId="00000026" w14:textId="77777777" w:rsidR="00603E35" w:rsidRDefault="00741D8D">
      <w:r>
        <w:t>hospitales de Virginia vieron menos nacimientos y más estadías relacionadas con el abuso de sust</w:t>
      </w:r>
      <w:r>
        <w:t>ancias en 2020 - Virginia Mercury</w:t>
      </w:r>
    </w:p>
    <w:p w14:paraId="00000027" w14:textId="77777777" w:rsidR="00603E35" w:rsidRDefault="00603E35"/>
    <w:p w14:paraId="00000028" w14:textId="77777777" w:rsidR="00603E35" w:rsidRDefault="00741D8D">
      <w:r>
        <w:t>Virginia Mercury</w:t>
      </w:r>
    </w:p>
    <w:p w14:paraId="00000029" w14:textId="77777777" w:rsidR="00603E35" w:rsidRDefault="00603E35"/>
    <w:p w14:paraId="0000002A" w14:textId="77777777" w:rsidR="00603E35" w:rsidRDefault="00741D8D">
      <w:r>
        <w:t>• Los</w:t>
      </w:r>
      <w:r>
        <w:tab/>
        <w:t>hospitales en Virginia registraron una disminución significativa en las visitas relacionadas con el parto durante la pandemia de COVID-19, mientras que las hospitalizaciones relacionadas con el alc</w:t>
      </w:r>
      <w:r>
        <w:t>ohol y las drogas aumentaron en comparación a años anteriores</w:t>
      </w:r>
    </w:p>
    <w:p w14:paraId="0000002B" w14:textId="77777777" w:rsidR="00603E35" w:rsidRDefault="00741D8D">
      <w:r>
        <w:t>•</w:t>
      </w:r>
      <w:r>
        <w:tab/>
        <w:t>Si bien la pandemia exacerbó la tendencia, los hospitales han sido testigos de una creciente demanda de tratamiento de salud conductual y abuso de sustancias en los últimos años, dijo Julian W</w:t>
      </w:r>
      <w:r>
        <w:t>alker, vicepresidente de comunicaciones de VHHA.</w:t>
      </w:r>
      <w:r>
        <w:tab/>
        <w:t>•</w:t>
      </w:r>
      <w:r>
        <w:tab/>
      </w:r>
    </w:p>
    <w:p w14:paraId="0000002C" w14:textId="77777777" w:rsidR="00603E35" w:rsidRDefault="00741D8D">
      <w:r>
        <w:tab/>
      </w:r>
    </w:p>
    <w:p w14:paraId="0000002D" w14:textId="77777777" w:rsidR="00603E35" w:rsidRDefault="00741D8D">
      <w:r>
        <w:t>Mujeres demandan a la Comisión de Empleo de Virginia por 'fallas graves'</w:t>
      </w:r>
    </w:p>
    <w:p w14:paraId="0000002E" w14:textId="77777777" w:rsidR="00603E35" w:rsidRDefault="00603E35"/>
    <w:p w14:paraId="0000002F" w14:textId="77777777" w:rsidR="00603E35" w:rsidRDefault="00741D8D">
      <w:r>
        <w:t>WTVR</w:t>
      </w:r>
    </w:p>
    <w:p w14:paraId="00000030" w14:textId="77777777" w:rsidR="00603E35" w:rsidRDefault="00603E35"/>
    <w:p w14:paraId="00000031" w14:textId="77777777" w:rsidR="00603E35" w:rsidRDefault="00741D8D">
      <w:r>
        <w:t>•</w:t>
      </w:r>
      <w:r>
        <w:tab/>
        <w:t>(AP) - Cinco mujeres están demandando al líder de la agencia de Virginia que maneja los beneficios de desempleo, alegand</w:t>
      </w:r>
      <w:r>
        <w:t>o "fallas graves" para brindar la ayuda necesaria como lo exige la ley en medio de la pandemia de coronavirus.</w:t>
      </w:r>
    </w:p>
    <w:p w14:paraId="00000032" w14:textId="77777777" w:rsidR="00603E35" w:rsidRDefault="00741D8D">
      <w:r>
        <w:t>•</w:t>
      </w:r>
      <w:r>
        <w:tab/>
        <w:t xml:space="preserve">“El personal de Legal Aid Works ha estado recibiendo llamadas de solicitantes de bajos ingresos preocupados por la falta de respuesta del VEC, </w:t>
      </w:r>
      <w:r>
        <w:t>dejándolos en el limbo legal sin pagos ni acceso al proceso de apelaciones, justo cuando más necesitan esta ayuda.</w:t>
      </w:r>
      <w:r>
        <w:tab/>
        <w:t>•</w:t>
      </w:r>
      <w:r>
        <w:tab/>
      </w:r>
    </w:p>
    <w:p w14:paraId="00000033" w14:textId="77777777" w:rsidR="00603E35" w:rsidRDefault="00741D8D">
      <w:r>
        <w:tab/>
      </w:r>
    </w:p>
    <w:p w14:paraId="00000034" w14:textId="77777777" w:rsidR="00603E35" w:rsidRDefault="00741D8D">
      <w:r>
        <w:t>Virginia Ediciones Informe de ingresos de marzo de 2021</w:t>
      </w:r>
    </w:p>
    <w:p w14:paraId="00000035" w14:textId="77777777" w:rsidR="00603E35" w:rsidRDefault="00603E35"/>
    <w:p w14:paraId="00000036" w14:textId="77777777" w:rsidR="00603E35" w:rsidRDefault="00741D8D">
      <w:r>
        <w:t>Virginia</w:t>
      </w:r>
    </w:p>
    <w:p w14:paraId="00000037" w14:textId="77777777" w:rsidR="00603E35" w:rsidRDefault="00603E35"/>
    <w:p w14:paraId="00000038" w14:textId="77777777" w:rsidR="00603E35" w:rsidRDefault="00741D8D">
      <w:r>
        <w:t>•</w:t>
      </w:r>
      <w:r>
        <w:tab/>
        <w:t>RICHMOND: el gobernador Ralph Northam anunció hoy que la recaudació</w:t>
      </w:r>
      <w:r>
        <w:t>n total de ingresos del Fondo General creció un 18,5 por ciento en marzo y la mayor parte del aumento se debió a un día de depósito adicional para la retención de nómina y un fuerte crecimiento en los impuestos sobre las ventas y el registro.</w:t>
      </w:r>
    </w:p>
    <w:p w14:paraId="00000039" w14:textId="77777777" w:rsidR="00603E35" w:rsidRDefault="00741D8D">
      <w:r>
        <w:t>•</w:t>
      </w:r>
      <w:r>
        <w:tab/>
        <w:t xml:space="preserve">General La </w:t>
      </w:r>
      <w:r>
        <w:t xml:space="preserve">recaudación de ingresos del fondo aumentó un 18,5 por ciento con respecto al año anterior y la recaudación del año fiscal hasta la fecha aumentó un 9,0 por ciento, </w:t>
      </w:r>
      <w:r>
        <w:lastRenderedPageBreak/>
        <w:t>aumento principalmente debido a los tiempos de retención de nómina y un crecimiento prolonga</w:t>
      </w:r>
      <w:r>
        <w:t>do en los impuestosventas y el registro</w:t>
      </w:r>
      <w:r>
        <w:tab/>
        <w:t>•</w:t>
      </w:r>
      <w:r>
        <w:tab/>
      </w:r>
    </w:p>
    <w:p w14:paraId="0000003A" w14:textId="77777777" w:rsidR="00603E35" w:rsidRDefault="00741D8D">
      <w:r>
        <w:tab/>
      </w:r>
    </w:p>
    <w:p w14:paraId="0000003B" w14:textId="77777777" w:rsidR="00603E35" w:rsidRDefault="00741D8D">
      <w:r>
        <w:t>sobre lasInforme: Los estudiantes de clase trabajadora, de bajos ingresos, pertenecientes a minorías raciales no están inscritos en instituciones de Virginia</w:t>
      </w:r>
    </w:p>
    <w:p w14:paraId="0000003C" w14:textId="77777777" w:rsidR="00603E35" w:rsidRDefault="00603E35"/>
    <w:p w14:paraId="0000003D" w14:textId="77777777" w:rsidR="00603E35" w:rsidRDefault="00741D8D">
      <w:r>
        <w:t>WAVY.com</w:t>
      </w:r>
    </w:p>
    <w:p w14:paraId="0000003E" w14:textId="77777777" w:rsidR="00603E35" w:rsidRDefault="00603E35"/>
    <w:p w14:paraId="0000003F" w14:textId="77777777" w:rsidR="00603E35" w:rsidRDefault="00741D8D">
      <w:r>
        <w:t>WASHINGTON (WAVY) - Un informe reciente de una organización de defensa y sin fines de lucro de Virginia dice que los estudiantes de la clase trabajadora , los antecedentes de minorías raciales y de bajos ingresos están inscritos en las principales universi</w:t>
      </w:r>
      <w:r>
        <w:t>dades públicas y privadas del estado.</w:t>
      </w:r>
    </w:p>
    <w:p w14:paraId="00000040" w14:textId="77777777" w:rsidR="00603E35" w:rsidRDefault="00741D8D">
      <w:r>
        <w:t xml:space="preserve"> </w:t>
      </w:r>
      <w:r>
        <w:tab/>
      </w:r>
    </w:p>
    <w:p w14:paraId="00000041" w14:textId="77777777" w:rsidR="00603E35" w:rsidRDefault="00741D8D">
      <w:r>
        <w:tab/>
      </w:r>
    </w:p>
    <w:p w14:paraId="00000042" w14:textId="77777777" w:rsidR="00603E35" w:rsidRDefault="00741D8D">
      <w:r>
        <w:t>Editorial: De cara al futuro, Virginia debe intensificar su mensaje con las poblaciones más jóvenes</w:t>
      </w:r>
    </w:p>
    <w:p w14:paraId="00000043" w14:textId="77777777" w:rsidR="00603E35" w:rsidRDefault="00603E35"/>
    <w:p w14:paraId="00000044" w14:textId="77777777" w:rsidR="00603E35" w:rsidRDefault="00741D8D">
      <w:r>
        <w:t>Richmond Times-Dispatch</w:t>
      </w:r>
    </w:p>
    <w:p w14:paraId="00000045" w14:textId="77777777" w:rsidR="00603E35" w:rsidRDefault="00603E35"/>
    <w:p w14:paraId="00000046" w14:textId="77777777" w:rsidR="00603E35" w:rsidRDefault="00741D8D">
      <w:r>
        <w:t>Pero el coronavirus afecta a todas las edades y las tendencias nacionales muestran que,</w:t>
      </w:r>
      <w:r>
        <w:t xml:space="preserve"> en medio de nuevas variantes, las poblaciones más jóvenes y no vacunadas también corren el riesgo de enfermarse. Un informe dominical de CNN señaló que el promedio nacional de siete días es de 68.000 casos diarios, un 20% más que hace un mes.</w:t>
      </w:r>
    </w:p>
    <w:p w14:paraId="00000047" w14:textId="77777777" w:rsidR="00603E35" w:rsidRDefault="00741D8D">
      <w:r>
        <w:t xml:space="preserve"> </w:t>
      </w:r>
      <w:r>
        <w:tab/>
      </w:r>
    </w:p>
    <w:p w14:paraId="00000048" w14:textId="77777777" w:rsidR="00603E35" w:rsidRDefault="00741D8D">
      <w:r>
        <w:tab/>
      </w:r>
    </w:p>
    <w:p w14:paraId="00000049" w14:textId="77777777" w:rsidR="00603E35" w:rsidRDefault="00741D8D">
      <w:r>
        <w:t>Hay un debate legal sobre si las universidades pueden exigir vacunas COVID</w:t>
      </w:r>
    </w:p>
    <w:p w14:paraId="0000004A" w14:textId="77777777" w:rsidR="00603E35" w:rsidRDefault="00603E35"/>
    <w:p w14:paraId="0000004B" w14:textId="77777777" w:rsidR="00603E35" w:rsidRDefault="00741D8D">
      <w:r>
        <w:t>Richmond Times-Dispatch</w:t>
      </w:r>
    </w:p>
    <w:p w14:paraId="0000004C" w14:textId="77777777" w:rsidR="00603E35" w:rsidRDefault="00603E35"/>
    <w:p w14:paraId="0000004D" w14:textId="77777777" w:rsidR="00603E35" w:rsidRDefault="00741D8D">
      <w:r>
        <w:t>•</w:t>
      </w:r>
      <w:r>
        <w:tab/>
        <w:t>Keam cuestionó por qué la autorización de uso de emergencia no es suficiente para que las universidades exijan vacunas.</w:t>
      </w:r>
    </w:p>
    <w:p w14:paraId="0000004E" w14:textId="77777777" w:rsidR="00603E35" w:rsidRDefault="00741D8D">
      <w:r>
        <w:t>•</w:t>
      </w:r>
      <w:r>
        <w:tab/>
        <w:t>Originalmente, los medicamentos</w:t>
      </w:r>
      <w:r>
        <w:t xml:space="preserve"> recibían autorización de uso de emergencia porque los expertos en salud no sabían si el medicamento era efectivo, pero probarlo y asumir un riesgo era mejor que nada, dijo Lee.</w:t>
      </w:r>
      <w:r>
        <w:tab/>
        <w:t>•</w:t>
      </w:r>
      <w:r>
        <w:tab/>
      </w:r>
    </w:p>
    <w:p w14:paraId="0000004F" w14:textId="77777777" w:rsidR="00603E35" w:rsidRDefault="00741D8D">
      <w:r>
        <w:tab/>
      </w:r>
    </w:p>
    <w:p w14:paraId="00000050" w14:textId="77777777" w:rsidR="00603E35" w:rsidRDefault="00741D8D">
      <w:r>
        <w:t>'She-cession': la pandemia ha golpeado duramente a las mujeres en la fuer</w:t>
      </w:r>
      <w:r>
        <w:t>za laboral. A continuación, se muestra cómo algunas personas se están enfrentando a</w:t>
      </w:r>
    </w:p>
    <w:p w14:paraId="00000051" w14:textId="77777777" w:rsidR="00603E35" w:rsidRDefault="00603E35"/>
    <w:p w14:paraId="00000052" w14:textId="77777777" w:rsidR="00603E35" w:rsidRDefault="00741D8D">
      <w:r>
        <w:t>Roanoke Times</w:t>
      </w:r>
    </w:p>
    <w:p w14:paraId="00000053" w14:textId="77777777" w:rsidR="00603E35" w:rsidRDefault="00603E35"/>
    <w:p w14:paraId="00000054" w14:textId="77777777" w:rsidR="00603E35" w:rsidRDefault="00741D8D">
      <w:r>
        <w:t>•</w:t>
      </w:r>
      <w:r>
        <w:tab/>
        <w:t>La responsabilidad a menudo recaía en las madres trabajadoras, dijo Ge, debido a “el tipo de especialización tradicional del trabajo dentro del hogar”.</w:t>
      </w:r>
    </w:p>
    <w:p w14:paraId="00000055" w14:textId="77777777" w:rsidR="00603E35" w:rsidRDefault="00741D8D">
      <w:r>
        <w:t>•</w:t>
      </w:r>
      <w:r>
        <w:tab/>
      </w:r>
      <w:r>
        <w:t>Algunos sectores dominados por mujeres, como las industrias de viajes, restaurantes y cuidado personal, muchos de los cuales requieren una proximidad física cercana a otros, fueron particularmente golpeados por la pandemia, dijo Ge.</w:t>
      </w:r>
      <w:r>
        <w:tab/>
      </w:r>
    </w:p>
    <w:p w14:paraId="00000056" w14:textId="77777777" w:rsidR="00603E35" w:rsidRDefault="00741D8D">
      <w:r>
        <w:tab/>
      </w:r>
    </w:p>
    <w:p w14:paraId="00000057" w14:textId="77777777" w:rsidR="00603E35" w:rsidRDefault="00741D8D">
      <w:r>
        <w:t>Los casos de COVID-1</w:t>
      </w:r>
      <w:r>
        <w:t>9 están aumentando entre los virginianos más jóvenes, lo que preocupa a los funcionarios de salud estatales</w:t>
      </w:r>
    </w:p>
    <w:p w14:paraId="00000058" w14:textId="77777777" w:rsidR="00603E35" w:rsidRDefault="00603E35"/>
    <w:p w14:paraId="00000059" w14:textId="77777777" w:rsidR="00603E35" w:rsidRDefault="00741D8D">
      <w:r>
        <w:t>Virginia Mercury</w:t>
      </w:r>
    </w:p>
    <w:p w14:paraId="0000005A" w14:textId="77777777" w:rsidR="00603E35" w:rsidRDefault="00603E35"/>
    <w:p w14:paraId="0000005B" w14:textId="77777777" w:rsidR="00603E35" w:rsidRDefault="00741D8D">
      <w:r>
        <w:t>• Los</w:t>
      </w:r>
      <w:r>
        <w:tab/>
      </w:r>
      <w:r>
        <w:t>datos de Virginia sugieren que los niños y los adultos más jóvenes están contribuyendo de manera importante a la propagación continua del COVID-19, una tendencia que preocupa a los funcionarios de salud a medida que el estado continúa una campaña de vacuna</w:t>
      </w:r>
      <w:r>
        <w:t>ción descrita por muchos expertos como "una carrera entre variantes y la vacuna".</w:t>
      </w:r>
    </w:p>
    <w:p w14:paraId="0000005C" w14:textId="77777777" w:rsidR="00603E35" w:rsidRDefault="00741D8D">
      <w:r>
        <w:t>•</w:t>
      </w:r>
      <w:r>
        <w:tab/>
        <w:t>En Richmond, por ejemplo, donde ha habido un ligero aumento en los casos entre las personas de 20 a 29 años, los datos de los brotes tempranos han indicado que los casos qu</w:t>
      </w:r>
      <w:r>
        <w:t>e resultan de la variante B.1.1.7 pueden causar más síntomas entre los pacientes más jóvenes que previamente tenían infecciones más asintomáticas.</w:t>
      </w:r>
    </w:p>
    <w:p w14:paraId="0000005D" w14:textId="77777777" w:rsidR="00603E35" w:rsidRDefault="00741D8D">
      <w:r>
        <w:tab/>
      </w:r>
    </w:p>
    <w:p w14:paraId="0000005E" w14:textId="77777777" w:rsidR="00603E35" w:rsidRDefault="00741D8D">
      <w:r>
        <w:t>ACTUALIZACIÓN DE COVID 19 - NOTICIAS NACIONALESCaen</w:t>
      </w:r>
    </w:p>
    <w:p w14:paraId="0000005F" w14:textId="77777777" w:rsidR="00603E35" w:rsidRDefault="00603E35"/>
    <w:p w14:paraId="00000060" w14:textId="77777777" w:rsidR="00603E35" w:rsidRDefault="00603E35"/>
    <w:p w14:paraId="00000061" w14:textId="77777777" w:rsidR="00603E35" w:rsidRDefault="00741D8D">
      <w:r>
        <w:t xml:space="preserve">Las solicitudes de desempleo en EE. UU.a 576,000, el </w:t>
      </w:r>
      <w:r>
        <w:t>mínimo desde la pandemia</w:t>
      </w:r>
    </w:p>
    <w:p w14:paraId="00000062" w14:textId="77777777" w:rsidR="00603E35" w:rsidRDefault="00603E35"/>
    <w:p w14:paraId="00000063" w14:textId="77777777" w:rsidR="00603E35" w:rsidRDefault="00741D8D">
      <w:r>
        <w:t>AP NEWS</w:t>
      </w:r>
    </w:p>
    <w:p w14:paraId="00000064" w14:textId="77777777" w:rsidR="00603E35" w:rsidRDefault="00603E35"/>
    <w:p w14:paraId="00000065" w14:textId="77777777" w:rsidR="00603E35" w:rsidRDefault="00741D8D">
      <w:r>
        <w:t>•</w:t>
      </w:r>
      <w:r>
        <w:tab/>
        <w:t>La disminución de las solicitudes de desempleo coincide con otra evidencia de que la economía se está fortaleciendo a medida que se aceleran las vacunas, se levantan las restricciones comerciales pandémicas en muchos es</w:t>
      </w:r>
      <w:r>
        <w:t>tados y los estadounidenses parecen cada vez más dispuestos viajar, comprar, comer fuera y gastar de nuevo.</w:t>
      </w:r>
    </w:p>
    <w:p w14:paraId="00000066" w14:textId="77777777" w:rsidR="00603E35" w:rsidRDefault="00741D8D">
      <w:r>
        <w:t>•</w:t>
      </w:r>
      <w:r>
        <w:tab/>
        <w:t>WASHINGTON (AP) - El número de estadounidenses que solicitaron beneficios por desempleo cayó la semana pasada a 576.000, un mínimo posterior al CO</w:t>
      </w:r>
      <w:r>
        <w:t>VID y una señal esperanzadora de que los despidos están disminuyendo a medida que la economía se recupera de la recesión pandémica.</w:t>
      </w:r>
    </w:p>
    <w:p w14:paraId="00000067" w14:textId="77777777" w:rsidR="00603E35" w:rsidRDefault="00603E35"/>
    <w:p w14:paraId="00000068" w14:textId="77777777" w:rsidR="00603E35" w:rsidRDefault="00741D8D">
      <w:r>
        <w:t>Construir puentes para los estudiantes transferidos requiere colaboración y coordinación - Huron</w:t>
      </w:r>
    </w:p>
    <w:p w14:paraId="00000069" w14:textId="77777777" w:rsidR="00603E35" w:rsidRDefault="00603E35"/>
    <w:p w14:paraId="0000006A" w14:textId="77777777" w:rsidR="00603E35" w:rsidRDefault="00741D8D">
      <w:r>
        <w:t>Huron Consulting Group</w:t>
      </w:r>
    </w:p>
    <w:p w14:paraId="0000006B" w14:textId="77777777" w:rsidR="00603E35" w:rsidRDefault="00603E35"/>
    <w:p w14:paraId="0000006C" w14:textId="77777777" w:rsidR="00603E35" w:rsidRDefault="00741D8D">
      <w:r>
        <w:t>•</w:t>
      </w:r>
      <w:r>
        <w:tab/>
        <w:t xml:space="preserve">Para construir un puente que respalde sin problemas las transferencias de estudiantes, las instituciones de cuatro y dos años deben pensar cuidadosamente en cómo negocian las discusiones estratégicas, nutren y exploran nuevas asociaciones y hacen cambios </w:t>
      </w:r>
      <w:r>
        <w:t>que mejoran el recorrido del estudiante transferido de principio a fin.</w:t>
      </w:r>
    </w:p>
    <w:p w14:paraId="0000006D" w14:textId="77777777" w:rsidR="00603E35" w:rsidRDefault="00741D8D">
      <w:r>
        <w:t>•</w:t>
      </w:r>
      <w:r>
        <w:tab/>
        <w:t>Para frenar estas tendencias y permanecer resilientes, los líderes de las instituciones públicas y privadas de cuatro años y los colegios comunitarios se centran en apoyar a los estu</w:t>
      </w:r>
      <w:r>
        <w:t>diantes transferidos mientras trazan sus trayectorias educativas en una era de incertidumbre, dificultades económicas y trastornos.</w:t>
      </w:r>
    </w:p>
    <w:p w14:paraId="0000006E" w14:textId="77777777" w:rsidR="00603E35" w:rsidRDefault="00603E35"/>
    <w:p w14:paraId="0000006F" w14:textId="77777777" w:rsidR="00603E35" w:rsidRDefault="00741D8D">
      <w:r>
        <w:t>Antes y después de COVID, la tecnología está remodelando las admisiones para siempreeducación</w:t>
      </w:r>
    </w:p>
    <w:p w14:paraId="00000070" w14:textId="77777777" w:rsidR="00603E35" w:rsidRDefault="00603E35"/>
    <w:p w14:paraId="00000071" w14:textId="77777777" w:rsidR="00603E35" w:rsidRDefault="00741D8D">
      <w:r>
        <w:t>dentro de lasuperior</w:t>
      </w:r>
    </w:p>
    <w:p w14:paraId="00000072" w14:textId="77777777" w:rsidR="00603E35" w:rsidRDefault="00603E35"/>
    <w:p w14:paraId="00000073" w14:textId="77777777" w:rsidR="00603E35" w:rsidRDefault="00741D8D">
      <w:r>
        <w:t>•</w:t>
      </w:r>
      <w:r>
        <w:tab/>
        <w:t>Desp</w:t>
      </w:r>
      <w:r>
        <w:t>ués de estudiar las lecciones aprendidas de una temporada de reclutamiento sin precedentes, nos preguntamos cómo los equipos de admisiones podrían llegar a los futuros estudiantes de una manera más efectiva, eficiente y personalizada.</w:t>
      </w:r>
    </w:p>
    <w:p w14:paraId="00000074" w14:textId="77777777" w:rsidR="00603E35" w:rsidRDefault="00741D8D">
      <w:r>
        <w:t>•</w:t>
      </w:r>
      <w:r>
        <w:tab/>
        <w:t>Si bien no hay form</w:t>
      </w:r>
      <w:r>
        <w:t>a de predecir cómo los estudiantes en edad universitaria podrían abordar la educación superior después de una pandemia, es una tontería creer que las tendencias actuales no tendrán efectos duraderos.</w:t>
      </w:r>
    </w:p>
    <w:p w14:paraId="00000075" w14:textId="77777777" w:rsidR="00603E35" w:rsidRDefault="00603E35"/>
    <w:p w14:paraId="00000076" w14:textId="77777777" w:rsidR="00603E35" w:rsidRDefault="00741D8D">
      <w:r>
        <w:t>Por qué la salud mental es la clave para lidiar con la pérdida de aprendizaje</w:t>
      </w:r>
    </w:p>
    <w:p w14:paraId="00000077" w14:textId="77777777" w:rsidR="00603E35" w:rsidRDefault="00603E35"/>
    <w:p w14:paraId="00000078" w14:textId="77777777" w:rsidR="00603E35" w:rsidRDefault="00741D8D">
      <w:r>
        <w:t>EdSource</w:t>
      </w:r>
    </w:p>
    <w:p w14:paraId="00000079" w14:textId="77777777" w:rsidR="00603E35" w:rsidRDefault="00603E35"/>
    <w:p w14:paraId="0000007A" w14:textId="77777777" w:rsidR="00603E35" w:rsidRDefault="00741D8D">
      <w:r>
        <w:t>•</w:t>
      </w:r>
      <w:r>
        <w:tab/>
        <w:t xml:space="preserve">Por eso es tan importante que las escuelas prioricen la salud mental de los estudiantes antes de profundizar en lo académico, dijo Amy Cranston, directora ejecutiva </w:t>
      </w:r>
      <w:r>
        <w:t>de la Alianza de Aprendizaje Emocional Social de California.</w:t>
      </w:r>
    </w:p>
    <w:p w14:paraId="0000007B" w14:textId="77777777" w:rsidR="00603E35" w:rsidRDefault="00741D8D">
      <w:r>
        <w:t>• Las</w:t>
      </w:r>
      <w:r>
        <w:tab/>
        <w:t xml:space="preserve">escuelas también deben adoptar un plan integral para abordar las necesidades socioemocionales de los estudiantes y brindar ayuda a los estudiantes con problemas de salud mental más graves, </w:t>
      </w:r>
      <w:r>
        <w:t>según el informe, que incluye varios ejemplos de encuestas que las escuelas pueden usar.</w:t>
      </w:r>
      <w:r>
        <w:tab/>
        <w:t>•</w:t>
      </w:r>
      <w:r>
        <w:tab/>
      </w:r>
    </w:p>
    <w:p w14:paraId="0000007C" w14:textId="77777777" w:rsidR="00603E35" w:rsidRDefault="00741D8D">
      <w:r>
        <w:tab/>
      </w:r>
    </w:p>
    <w:p w14:paraId="0000007D" w14:textId="77777777" w:rsidR="00603E35" w:rsidRDefault="00741D8D">
      <w:r>
        <w:t>El impacto desproporcionado de la pandemia en las mujeres y los cuidadores en la academia</w:t>
      </w:r>
    </w:p>
    <w:p w14:paraId="0000007E" w14:textId="77777777" w:rsidR="00603E35" w:rsidRDefault="00603E35"/>
    <w:p w14:paraId="0000007F" w14:textId="77777777" w:rsidR="00603E35" w:rsidRDefault="00741D8D">
      <w:r>
        <w:t>La crónica de la educación superior | Noticias, opinión, consejos sobre</w:t>
      </w:r>
      <w:r>
        <w:t xml:space="preserve"> educación superior</w:t>
      </w:r>
    </w:p>
    <w:p w14:paraId="00000080" w14:textId="77777777" w:rsidR="00603E35" w:rsidRDefault="00603E35"/>
    <w:p w14:paraId="00000081" w14:textId="77777777" w:rsidR="00603E35" w:rsidRDefault="00741D8D">
      <w:r>
        <w:t>•</w:t>
      </w:r>
      <w:r>
        <w:tab/>
        <w:t>Investigaciones recientes apuntan a nuevas brechas de género en productividad y publicación, con menos mujeres publicando artículos y manuscritos. [1] Y además de estos desafíos profesionales, las mujeres en el mundo académico tambié</w:t>
      </w:r>
      <w:r>
        <w:t>n enfrentan desafíos personales únicos durante la pandemia, incluido el equilibrio entre el cuidado de los niños y las responsabilidades del hogar mientras trabajan para lograr la permanencia en una línea académica donde ya es un desafío para las mujeres t</w:t>
      </w:r>
      <w:r>
        <w:t>ener éxito. [2]</w:t>
      </w:r>
    </w:p>
    <w:p w14:paraId="00000082" w14:textId="77777777" w:rsidR="00603E35" w:rsidRDefault="00741D8D">
      <w:r>
        <w:t>•</w:t>
      </w:r>
      <w:r>
        <w:tab/>
        <w:t>Incluso cuando se tiene en cuenta si el profesorado tiene responsabilidades sustanciales en el cuidado de otras personas en su hogar, persistió una brecha de género: el 66 por ciento de las mujeres cuidadoras informaron que llevaron a cab</w:t>
      </w:r>
      <w:r>
        <w:t>o investigaciones mucho menos de lo planeado en comparación con el 56 por ciento de los cuidadores hombres.</w:t>
      </w:r>
      <w:r>
        <w:tab/>
      </w:r>
    </w:p>
    <w:p w14:paraId="00000083" w14:textId="77777777" w:rsidR="00603E35" w:rsidRDefault="00741D8D">
      <w:r>
        <w:tab/>
      </w:r>
    </w:p>
    <w:sectPr w:rsidR="00603E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35"/>
    <w:rsid w:val="00603E35"/>
    <w:rsid w:val="0074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238EA-E6CE-4C32-91BF-E2C395C6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2</cp:revision>
  <dcterms:created xsi:type="dcterms:W3CDTF">2021-04-16T12:46:00Z</dcterms:created>
  <dcterms:modified xsi:type="dcterms:W3CDTF">2021-04-16T12:46:00Z</dcterms:modified>
</cp:coreProperties>
</file>